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A5E5" w14:textId="77777777" w:rsidR="00573104" w:rsidRDefault="00573104" w:rsidP="00573104">
      <w:pPr>
        <w:pStyle w:val="Title"/>
        <w:pBdr>
          <w:bottom w:val="single" w:sz="8" w:space="3" w:color="4F81BD"/>
        </w:pBdr>
        <w:spacing w:after="0"/>
        <w:jc w:val="center"/>
        <w:rPr>
          <w:rFonts w:ascii="Open Sans" w:hAnsi="Open Sans" w:cs="Open Sans"/>
          <w:b/>
          <w:bCs/>
          <w:color w:val="auto"/>
          <w:sz w:val="28"/>
          <w:szCs w:val="28"/>
        </w:rPr>
      </w:pPr>
    </w:p>
    <w:p w14:paraId="77A41FBA" w14:textId="2F5DF1C1" w:rsidR="00573104" w:rsidRPr="00573104" w:rsidRDefault="00573104" w:rsidP="00573104">
      <w:pPr>
        <w:pStyle w:val="Title"/>
        <w:pBdr>
          <w:bottom w:val="single" w:sz="8" w:space="3" w:color="4F81BD"/>
        </w:pBdr>
        <w:spacing w:after="0"/>
        <w:jc w:val="center"/>
        <w:rPr>
          <w:rFonts w:ascii="Open Sans" w:hAnsi="Open Sans" w:cs="Open Sans"/>
          <w:b/>
          <w:bCs/>
          <w:color w:val="auto"/>
          <w:sz w:val="28"/>
          <w:szCs w:val="28"/>
        </w:rPr>
      </w:pPr>
      <w:r w:rsidRPr="00573104">
        <w:rPr>
          <w:rFonts w:ascii="Open Sans" w:hAnsi="Open Sans" w:cs="Open Sans"/>
          <w:b/>
          <w:bCs/>
          <w:color w:val="auto"/>
          <w:sz w:val="28"/>
          <w:szCs w:val="28"/>
        </w:rPr>
        <w:t>Performance Measur</w:t>
      </w:r>
      <w:r w:rsidRPr="00573104">
        <w:rPr>
          <w:rFonts w:ascii="Open Sans" w:hAnsi="Open Sans" w:cs="Open Sans"/>
          <w:b/>
          <w:bCs/>
          <w:color w:val="auto"/>
          <w:sz w:val="28"/>
          <w:szCs w:val="28"/>
        </w:rPr>
        <w:t>e Instructions</w:t>
      </w:r>
    </w:p>
    <w:p w14:paraId="42104983" w14:textId="77777777" w:rsidR="00573104" w:rsidRPr="00573104" w:rsidRDefault="00573104" w:rsidP="00573104"/>
    <w:p w14:paraId="63FD0708" w14:textId="05E10AFF" w:rsidR="00573104" w:rsidRPr="00573104" w:rsidRDefault="00573104" w:rsidP="00573104">
      <w:pPr>
        <w:spacing w:after="0" w:line="240" w:lineRule="auto"/>
        <w:rPr>
          <w:rFonts w:ascii="Open Sans" w:hAnsi="Open Sans" w:cs="Open Sans"/>
        </w:rPr>
      </w:pPr>
      <w:r>
        <w:rPr>
          <w:rFonts w:ascii="Open Sans" w:hAnsi="Open Sans" w:cs="Open Sans"/>
          <w:b/>
        </w:rPr>
        <w:t>P</w:t>
      </w:r>
      <w:r w:rsidRPr="00573104">
        <w:rPr>
          <w:rFonts w:ascii="Open Sans" w:hAnsi="Open Sans" w:cs="Open Sans"/>
          <w:b/>
        </w:rPr>
        <w:t>erformance measurement</w:t>
      </w:r>
      <w:r w:rsidRPr="00573104">
        <w:rPr>
          <w:rFonts w:ascii="Open Sans" w:hAnsi="Open Sans" w:cs="Open Sans"/>
        </w:rPr>
        <w:t xml:space="preserve"> is the systematic process of tracking your program or project outputs and outcomes. The purpose of performance measurement is to: </w:t>
      </w:r>
    </w:p>
    <w:p w14:paraId="7D03AC92" w14:textId="77777777" w:rsidR="00573104" w:rsidRPr="00573104" w:rsidRDefault="00573104" w:rsidP="00573104">
      <w:pPr>
        <w:numPr>
          <w:ilvl w:val="0"/>
          <w:numId w:val="3"/>
        </w:numPr>
        <w:spacing w:after="0" w:line="240" w:lineRule="auto"/>
        <w:rPr>
          <w:rFonts w:ascii="Open Sans" w:hAnsi="Open Sans" w:cs="Open Sans"/>
        </w:rPr>
      </w:pPr>
      <w:r w:rsidRPr="00573104">
        <w:rPr>
          <w:rFonts w:ascii="Open Sans" w:hAnsi="Open Sans" w:cs="Open Sans"/>
        </w:rPr>
        <w:t>Recognize progress toward your program goals.</w:t>
      </w:r>
    </w:p>
    <w:p w14:paraId="1100681C" w14:textId="77777777" w:rsidR="00573104" w:rsidRPr="00573104" w:rsidRDefault="00573104" w:rsidP="00573104">
      <w:pPr>
        <w:numPr>
          <w:ilvl w:val="0"/>
          <w:numId w:val="3"/>
        </w:numPr>
        <w:spacing w:after="0" w:line="240" w:lineRule="auto"/>
        <w:rPr>
          <w:rFonts w:ascii="Open Sans" w:hAnsi="Open Sans" w:cs="Open Sans"/>
        </w:rPr>
      </w:pPr>
      <w:r w:rsidRPr="00573104">
        <w:rPr>
          <w:rFonts w:ascii="Open Sans" w:hAnsi="Open Sans" w:cs="Open Sans"/>
        </w:rPr>
        <w:t>Support program improvement by spotting and correcting issues.</w:t>
      </w:r>
    </w:p>
    <w:p w14:paraId="57A6B271" w14:textId="77777777" w:rsidR="00573104" w:rsidRPr="00573104" w:rsidRDefault="00573104" w:rsidP="00573104">
      <w:pPr>
        <w:numPr>
          <w:ilvl w:val="0"/>
          <w:numId w:val="3"/>
        </w:numPr>
        <w:spacing w:after="0" w:line="240" w:lineRule="auto"/>
        <w:rPr>
          <w:rFonts w:ascii="Open Sans" w:hAnsi="Open Sans" w:cs="Open Sans"/>
        </w:rPr>
      </w:pPr>
      <w:r w:rsidRPr="00573104">
        <w:rPr>
          <w:rFonts w:ascii="Open Sans" w:hAnsi="Open Sans" w:cs="Open Sans"/>
        </w:rPr>
        <w:t>Ensure accountability to funders and stakeholders.</w:t>
      </w:r>
    </w:p>
    <w:p w14:paraId="311882B3" w14:textId="3AB948C4" w:rsidR="00573104" w:rsidRDefault="00573104" w:rsidP="00573104">
      <w:pPr>
        <w:numPr>
          <w:ilvl w:val="0"/>
          <w:numId w:val="3"/>
        </w:numPr>
        <w:spacing w:after="0" w:line="240" w:lineRule="auto"/>
        <w:rPr>
          <w:rFonts w:ascii="Open Sans" w:hAnsi="Open Sans" w:cs="Open Sans"/>
        </w:rPr>
      </w:pPr>
      <w:r w:rsidRPr="00573104">
        <w:rPr>
          <w:rFonts w:ascii="Open Sans" w:hAnsi="Open Sans" w:cs="Open Sans"/>
        </w:rPr>
        <w:t>Allow AmeriCorps and the Commission to tell the story of collective impact</w:t>
      </w:r>
      <w:r>
        <w:rPr>
          <w:rFonts w:ascii="Open Sans" w:hAnsi="Open Sans" w:cs="Open Sans"/>
        </w:rPr>
        <w:t>.</w:t>
      </w:r>
    </w:p>
    <w:p w14:paraId="71296696" w14:textId="77777777" w:rsidR="00573104" w:rsidRPr="00573104" w:rsidRDefault="00573104" w:rsidP="00573104">
      <w:pPr>
        <w:spacing w:after="0" w:line="240" w:lineRule="auto"/>
        <w:ind w:left="720"/>
        <w:rPr>
          <w:rFonts w:ascii="Open Sans" w:hAnsi="Open Sans" w:cs="Open Sans"/>
        </w:rPr>
      </w:pPr>
    </w:p>
    <w:p w14:paraId="145AEB37" w14:textId="5C516B19" w:rsidR="00573104" w:rsidRDefault="00573104" w:rsidP="00573104">
      <w:pPr>
        <w:spacing w:after="0" w:line="240" w:lineRule="auto"/>
        <w:rPr>
          <w:rFonts w:ascii="Open Sans" w:hAnsi="Open Sans" w:cs="Open Sans"/>
        </w:rPr>
      </w:pPr>
      <w:r w:rsidRPr="00573104">
        <w:rPr>
          <w:rFonts w:ascii="Open Sans" w:hAnsi="Open Sans" w:cs="Open Sans"/>
        </w:rPr>
        <w:t xml:space="preserve">An </w:t>
      </w:r>
      <w:r w:rsidRPr="00573104">
        <w:rPr>
          <w:rFonts w:ascii="Open Sans" w:hAnsi="Open Sans" w:cs="Open Sans"/>
          <w:b/>
        </w:rPr>
        <w:t xml:space="preserve">output </w:t>
      </w:r>
      <w:r w:rsidRPr="00573104">
        <w:rPr>
          <w:rFonts w:ascii="Open Sans" w:hAnsi="Open Sans" w:cs="Open Sans"/>
        </w:rPr>
        <w:t>is a type of measure that tabulates, calculates, or records the actual products or services delivered by a program, such as students receiving tutoring or houses built. In other words, outputs</w:t>
      </w:r>
      <w:r w:rsidRPr="00573104">
        <w:rPr>
          <w:rFonts w:ascii="Open Sans" w:hAnsi="Open Sans" w:cs="Open Sans"/>
          <w:b/>
        </w:rPr>
        <w:t xml:space="preserve"> </w:t>
      </w:r>
      <w:r w:rsidRPr="00573104">
        <w:rPr>
          <w:rFonts w:ascii="Open Sans" w:hAnsi="Open Sans" w:cs="Open Sans"/>
        </w:rPr>
        <w:t xml:space="preserve">are the amount of service provided. They measure the completion of activities and document the fact that individuals received services, products were created, or programs were developed. </w:t>
      </w:r>
    </w:p>
    <w:p w14:paraId="3A86796C" w14:textId="77777777" w:rsidR="00573104" w:rsidRPr="00573104" w:rsidRDefault="00573104" w:rsidP="00573104">
      <w:pPr>
        <w:spacing w:after="0" w:line="240" w:lineRule="auto"/>
        <w:rPr>
          <w:rFonts w:ascii="Open Sans" w:hAnsi="Open Sans" w:cs="Open Sans"/>
        </w:rPr>
      </w:pPr>
    </w:p>
    <w:p w14:paraId="7EFE5CD1" w14:textId="53ECE7D2" w:rsidR="00573104" w:rsidRDefault="00573104" w:rsidP="00573104">
      <w:pPr>
        <w:spacing w:after="0" w:line="240" w:lineRule="auto"/>
        <w:rPr>
          <w:rFonts w:ascii="Open Sans" w:hAnsi="Open Sans" w:cs="Open Sans"/>
        </w:rPr>
      </w:pPr>
      <w:r w:rsidRPr="00573104">
        <w:rPr>
          <w:rFonts w:ascii="Open Sans" w:hAnsi="Open Sans" w:cs="Open Sans"/>
        </w:rPr>
        <w:t xml:space="preserve">An </w:t>
      </w:r>
      <w:r w:rsidRPr="00573104">
        <w:rPr>
          <w:rFonts w:ascii="Open Sans" w:hAnsi="Open Sans" w:cs="Open Sans"/>
          <w:b/>
        </w:rPr>
        <w:t xml:space="preserve">outcome </w:t>
      </w:r>
      <w:r w:rsidRPr="00573104">
        <w:rPr>
          <w:rFonts w:ascii="Open Sans" w:hAnsi="Open Sans" w:cs="Open Sans"/>
        </w:rPr>
        <w:t xml:space="preserve">is a type of measure that indicates progress toward achieving the intended result of a program, which usually represents a change in the situation of beneficiaries of service, such as educational achievement or housing. In other words, outcomes reflect the changes or benefits that occur. </w:t>
      </w:r>
    </w:p>
    <w:p w14:paraId="428636FC" w14:textId="77777777" w:rsidR="00573104" w:rsidRPr="00573104" w:rsidRDefault="00573104" w:rsidP="00573104">
      <w:pPr>
        <w:spacing w:after="0" w:line="240" w:lineRule="auto"/>
        <w:rPr>
          <w:rFonts w:ascii="Open Sans" w:hAnsi="Open Sans" w:cs="Open Sans"/>
        </w:rPr>
      </w:pPr>
    </w:p>
    <w:p w14:paraId="7F3BB4D5" w14:textId="0CB2405D" w:rsidR="00573104" w:rsidRDefault="00573104" w:rsidP="00573104">
      <w:pPr>
        <w:spacing w:after="0" w:line="240" w:lineRule="auto"/>
        <w:rPr>
          <w:rFonts w:ascii="Open Sans" w:hAnsi="Open Sans" w:cs="Open Sans"/>
        </w:rPr>
      </w:pPr>
      <w:r w:rsidRPr="00573104">
        <w:rPr>
          <w:rFonts w:ascii="Open Sans" w:hAnsi="Open Sans" w:cs="Open Sans"/>
        </w:rPr>
        <w:t xml:space="preserve">All AmeriCorps applications must include at least one </w:t>
      </w:r>
      <w:r w:rsidRPr="00573104">
        <w:rPr>
          <w:rFonts w:ascii="Open Sans" w:hAnsi="Open Sans" w:cs="Open Sans"/>
          <w:b/>
        </w:rPr>
        <w:t>aligned performance measure</w:t>
      </w:r>
      <w:r w:rsidRPr="00573104">
        <w:rPr>
          <w:rFonts w:ascii="Open Sans" w:hAnsi="Open Sans" w:cs="Open Sans"/>
        </w:rPr>
        <w:t xml:space="preserve"> (output paired with outcome) that corresponds to the proposed primary intervention. This may be a National Performance Measure or an applicant</w:t>
      </w:r>
      <w:r>
        <w:rPr>
          <w:rFonts w:ascii="Open Sans" w:hAnsi="Open Sans" w:cs="Open Sans"/>
        </w:rPr>
        <w:t>-</w:t>
      </w:r>
      <w:r w:rsidRPr="00573104">
        <w:rPr>
          <w:rFonts w:ascii="Open Sans" w:hAnsi="Open Sans" w:cs="Open Sans"/>
        </w:rPr>
        <w:t xml:space="preserve">determined measure depending on the program’s </w:t>
      </w:r>
      <w:r>
        <w:rPr>
          <w:rFonts w:ascii="Open Sans" w:hAnsi="Open Sans" w:cs="Open Sans"/>
        </w:rPr>
        <w:t>design</w:t>
      </w:r>
      <w:r w:rsidRPr="00573104">
        <w:rPr>
          <w:rFonts w:ascii="Open Sans" w:hAnsi="Open Sans" w:cs="Open Sans"/>
        </w:rPr>
        <w:t xml:space="preserve">. </w:t>
      </w:r>
    </w:p>
    <w:p w14:paraId="45335A3A" w14:textId="77777777" w:rsidR="00573104" w:rsidRPr="00573104" w:rsidRDefault="00573104" w:rsidP="00573104">
      <w:pPr>
        <w:spacing w:after="0" w:line="240" w:lineRule="auto"/>
        <w:rPr>
          <w:rFonts w:ascii="Open Sans" w:hAnsi="Open Sans" w:cs="Open Sans"/>
        </w:rPr>
      </w:pPr>
    </w:p>
    <w:p w14:paraId="309559C6" w14:textId="2D5BE62F" w:rsidR="00573104" w:rsidRDefault="00573104" w:rsidP="00573104">
      <w:pPr>
        <w:spacing w:after="0" w:line="240" w:lineRule="auto"/>
        <w:rPr>
          <w:rFonts w:ascii="Open Sans" w:hAnsi="Open Sans" w:cs="Open Sans"/>
        </w:rPr>
      </w:pPr>
      <w:r w:rsidRPr="00573104">
        <w:rPr>
          <w:rFonts w:ascii="Open Sans" w:hAnsi="Open Sans" w:cs="Open Sans"/>
          <w:b/>
        </w:rPr>
        <w:t>National Performance Measures</w:t>
      </w:r>
      <w:r w:rsidRPr="00573104">
        <w:rPr>
          <w:rFonts w:ascii="Open Sans" w:hAnsi="Open Sans" w:cs="Open Sans"/>
        </w:rPr>
        <w:t xml:space="preserve"> are AmeriCorps the Agency’s predefined performance measures. There are National Performance Measures for each priority area of the Agency, and they include key definitions and guidance on how to measure and collect the necessary data.</w:t>
      </w:r>
    </w:p>
    <w:p w14:paraId="399A6DF8" w14:textId="77777777" w:rsidR="00573104" w:rsidRPr="00573104" w:rsidRDefault="00573104" w:rsidP="00573104">
      <w:pPr>
        <w:spacing w:after="0" w:line="240" w:lineRule="auto"/>
        <w:rPr>
          <w:rFonts w:ascii="Open Sans" w:hAnsi="Open Sans" w:cs="Open Sans"/>
        </w:rPr>
      </w:pPr>
    </w:p>
    <w:p w14:paraId="6CA1C749" w14:textId="75299CDC" w:rsidR="00573104" w:rsidRDefault="00573104" w:rsidP="00573104">
      <w:pPr>
        <w:spacing w:after="0" w:line="240" w:lineRule="auto"/>
        <w:rPr>
          <w:rFonts w:ascii="Open Sans" w:hAnsi="Open Sans" w:cs="Open Sans"/>
        </w:rPr>
      </w:pPr>
      <w:r w:rsidRPr="00573104">
        <w:rPr>
          <w:rFonts w:ascii="Open Sans" w:hAnsi="Open Sans" w:cs="Open Sans"/>
          <w:b/>
        </w:rPr>
        <w:t>Applicant</w:t>
      </w:r>
      <w:r>
        <w:rPr>
          <w:rFonts w:ascii="Open Sans" w:hAnsi="Open Sans" w:cs="Open Sans"/>
          <w:b/>
        </w:rPr>
        <w:t>-</w:t>
      </w:r>
      <w:r w:rsidRPr="00573104">
        <w:rPr>
          <w:rFonts w:ascii="Open Sans" w:hAnsi="Open Sans" w:cs="Open Sans"/>
          <w:b/>
        </w:rPr>
        <w:t>Determined Performance Measures</w:t>
      </w:r>
      <w:r w:rsidRPr="00573104">
        <w:rPr>
          <w:rFonts w:ascii="Open Sans" w:hAnsi="Open Sans" w:cs="Open Sans"/>
        </w:rPr>
        <w:t xml:space="preserve"> are performance measures that do not fit into the National Performance Measures and thus are defined by the applicant. </w:t>
      </w:r>
    </w:p>
    <w:p w14:paraId="58739F54" w14:textId="77777777" w:rsidR="00573104" w:rsidRPr="00573104" w:rsidRDefault="00573104" w:rsidP="00573104">
      <w:pPr>
        <w:spacing w:after="0" w:line="240" w:lineRule="auto"/>
        <w:rPr>
          <w:rFonts w:ascii="Open Sans" w:hAnsi="Open Sans" w:cs="Open Sans"/>
        </w:rPr>
      </w:pPr>
    </w:p>
    <w:p w14:paraId="43CF445F" w14:textId="77777777" w:rsidR="00573104" w:rsidRPr="00573104" w:rsidRDefault="00573104" w:rsidP="00573104">
      <w:pPr>
        <w:spacing w:after="0" w:line="240" w:lineRule="auto"/>
        <w:rPr>
          <w:rFonts w:ascii="Open Sans" w:hAnsi="Open Sans" w:cs="Open Sans"/>
          <w:b/>
          <w:bCs/>
        </w:rPr>
      </w:pPr>
      <w:r w:rsidRPr="00573104">
        <w:rPr>
          <w:rFonts w:ascii="Open Sans" w:hAnsi="Open Sans" w:cs="Open Sans"/>
          <w:b/>
          <w:bCs/>
        </w:rPr>
        <w:t>Performance Measurement Tips</w:t>
      </w:r>
    </w:p>
    <w:p w14:paraId="71B8BABB" w14:textId="5BA3FF0D" w:rsidR="00573104" w:rsidRPr="00573104" w:rsidRDefault="00573104" w:rsidP="00573104">
      <w:pPr>
        <w:spacing w:after="0" w:line="240" w:lineRule="auto"/>
        <w:rPr>
          <w:rFonts w:ascii="Open Sans" w:hAnsi="Open Sans" w:cs="Open Sans"/>
        </w:rPr>
      </w:pPr>
      <w:r w:rsidRPr="00573104">
        <w:rPr>
          <w:rFonts w:ascii="Open Sans" w:hAnsi="Open Sans" w:cs="Open Sans"/>
        </w:rPr>
        <w:t xml:space="preserve">All performance measures must reflect significant program activities whose outputs and outcomes are consistent with the applicant’s </w:t>
      </w:r>
      <w:r w:rsidR="00A45F9F">
        <w:rPr>
          <w:rFonts w:ascii="Open Sans" w:hAnsi="Open Sans" w:cs="Open Sans"/>
        </w:rPr>
        <w:t>program design</w:t>
      </w:r>
      <w:r w:rsidRPr="00573104">
        <w:rPr>
          <w:rFonts w:ascii="Open Sans" w:hAnsi="Open Sans" w:cs="Open Sans"/>
        </w:rPr>
        <w:t xml:space="preserve">. Applicants are not expected to have performance measures for every program activity. </w:t>
      </w:r>
      <w:r w:rsidR="00A45F9F">
        <w:rPr>
          <w:rFonts w:ascii="Open Sans" w:hAnsi="Open Sans" w:cs="Open Sans"/>
        </w:rPr>
        <w:t>O</w:t>
      </w:r>
      <w:r w:rsidRPr="00573104">
        <w:rPr>
          <w:rFonts w:ascii="Open Sans" w:hAnsi="Open Sans" w:cs="Open Sans"/>
        </w:rPr>
        <w:t xml:space="preserve">utputs and outcome targets should be realistic and achievable. Do not overestimate or overstate what </w:t>
      </w:r>
      <w:r w:rsidR="00A45F9F">
        <w:rPr>
          <w:rFonts w:ascii="Open Sans" w:hAnsi="Open Sans" w:cs="Open Sans"/>
        </w:rPr>
        <w:t xml:space="preserve">the program is </w:t>
      </w:r>
      <w:r w:rsidRPr="00573104">
        <w:rPr>
          <w:rFonts w:ascii="Open Sans" w:hAnsi="Open Sans" w:cs="Open Sans"/>
        </w:rPr>
        <w:t>able to accomplish.</w:t>
      </w:r>
    </w:p>
    <w:p w14:paraId="6E5724DD" w14:textId="77777777" w:rsidR="00A45F9F" w:rsidRDefault="00A45F9F" w:rsidP="00573104">
      <w:pPr>
        <w:spacing w:after="0" w:line="240" w:lineRule="auto"/>
        <w:rPr>
          <w:rFonts w:ascii="Open Sans" w:hAnsi="Open Sans" w:cs="Open Sans"/>
        </w:rPr>
      </w:pPr>
    </w:p>
    <w:p w14:paraId="56E07944" w14:textId="3D7C8DC2" w:rsidR="00573104" w:rsidRPr="00573104" w:rsidRDefault="00573104" w:rsidP="00573104">
      <w:pPr>
        <w:spacing w:after="0" w:line="240" w:lineRule="auto"/>
        <w:rPr>
          <w:rFonts w:ascii="Open Sans" w:hAnsi="Open Sans" w:cs="Open Sans"/>
        </w:rPr>
      </w:pPr>
      <w:r w:rsidRPr="00573104">
        <w:rPr>
          <w:rFonts w:ascii="Open Sans" w:hAnsi="Open Sans" w:cs="Open Sans"/>
        </w:rPr>
        <w:t>When setting targets:</w:t>
      </w:r>
    </w:p>
    <w:p w14:paraId="7C98FDBE" w14:textId="4D3FFC3A" w:rsidR="00573104" w:rsidRPr="00573104" w:rsidRDefault="00573104" w:rsidP="00573104">
      <w:pPr>
        <w:numPr>
          <w:ilvl w:val="0"/>
          <w:numId w:val="1"/>
        </w:numPr>
        <w:spacing w:after="0" w:line="240" w:lineRule="auto"/>
        <w:rPr>
          <w:rFonts w:ascii="Open Sans" w:hAnsi="Open Sans" w:cs="Open Sans"/>
        </w:rPr>
      </w:pPr>
      <w:r w:rsidRPr="00573104">
        <w:rPr>
          <w:rFonts w:ascii="Open Sans" w:hAnsi="Open Sans" w:cs="Open Sans"/>
        </w:rPr>
        <w:t>where there are pre- and post-tests and/or where the individuals must respond to written or electronic prompts, be sure to account for response rate attrition</w:t>
      </w:r>
    </w:p>
    <w:p w14:paraId="144B4C46" w14:textId="3F196B8E" w:rsidR="00573104" w:rsidRPr="00573104" w:rsidRDefault="00573104" w:rsidP="00573104">
      <w:pPr>
        <w:numPr>
          <w:ilvl w:val="0"/>
          <w:numId w:val="1"/>
        </w:numPr>
        <w:spacing w:after="0" w:line="240" w:lineRule="auto"/>
        <w:rPr>
          <w:rFonts w:ascii="Open Sans" w:hAnsi="Open Sans" w:cs="Open Sans"/>
        </w:rPr>
      </w:pPr>
      <w:r w:rsidRPr="00573104">
        <w:rPr>
          <w:rFonts w:ascii="Open Sans" w:hAnsi="Open Sans" w:cs="Open Sans"/>
        </w:rPr>
        <w:t>set numerical targets, NOT percentages</w:t>
      </w:r>
    </w:p>
    <w:p w14:paraId="27B9E2C9" w14:textId="2ABC2E83" w:rsidR="00573104" w:rsidRDefault="00573104" w:rsidP="00573104">
      <w:pPr>
        <w:numPr>
          <w:ilvl w:val="0"/>
          <w:numId w:val="1"/>
        </w:numPr>
        <w:spacing w:after="0" w:line="240" w:lineRule="auto"/>
        <w:rPr>
          <w:rFonts w:ascii="Open Sans" w:hAnsi="Open Sans" w:cs="Open Sans"/>
        </w:rPr>
      </w:pPr>
      <w:r w:rsidRPr="00573104">
        <w:rPr>
          <w:rFonts w:ascii="Open Sans" w:hAnsi="Open Sans" w:cs="Open Sans"/>
        </w:rPr>
        <w:t>include a brief explanation of your minimum dosage required for a recipient to be included in your target.</w:t>
      </w:r>
    </w:p>
    <w:p w14:paraId="10513195" w14:textId="77777777" w:rsidR="00A45F9F" w:rsidRPr="00573104" w:rsidRDefault="00A45F9F" w:rsidP="00A45F9F">
      <w:pPr>
        <w:spacing w:after="0" w:line="240" w:lineRule="auto"/>
        <w:ind w:left="720"/>
        <w:rPr>
          <w:rFonts w:ascii="Open Sans" w:hAnsi="Open Sans" w:cs="Open Sans"/>
        </w:rPr>
      </w:pPr>
    </w:p>
    <w:p w14:paraId="213E0C31" w14:textId="15E7DA61" w:rsidR="00573104" w:rsidRDefault="00573104" w:rsidP="00573104">
      <w:pPr>
        <w:spacing w:after="0" w:line="240" w:lineRule="auto"/>
        <w:rPr>
          <w:rFonts w:ascii="Open Sans" w:hAnsi="Open Sans" w:cs="Open Sans"/>
        </w:rPr>
      </w:pPr>
      <w:r w:rsidRPr="00573104">
        <w:rPr>
          <w:rFonts w:ascii="Open Sans" w:hAnsi="Open Sans" w:cs="Open Sans"/>
        </w:rPr>
        <w:t>The National Performance Measures all include definitions and guidance on how to measure/collect data. Don’t select a performance measure if you cannot meet the requirements for it.</w:t>
      </w:r>
    </w:p>
    <w:p w14:paraId="7AB16605" w14:textId="77777777" w:rsidR="00A45F9F" w:rsidRPr="00573104" w:rsidRDefault="00A45F9F" w:rsidP="00573104">
      <w:pPr>
        <w:spacing w:after="0" w:line="240" w:lineRule="auto"/>
        <w:rPr>
          <w:rFonts w:ascii="Open Sans" w:hAnsi="Open Sans" w:cs="Open Sans"/>
        </w:rPr>
      </w:pPr>
    </w:p>
    <w:p w14:paraId="64667F1A" w14:textId="77777777" w:rsidR="00573104" w:rsidRPr="00573104" w:rsidRDefault="00573104" w:rsidP="00573104">
      <w:pPr>
        <w:spacing w:after="0" w:line="240" w:lineRule="auto"/>
        <w:rPr>
          <w:rFonts w:ascii="Open Sans" w:hAnsi="Open Sans" w:cs="Open Sans"/>
        </w:rPr>
      </w:pPr>
      <w:r w:rsidRPr="00573104">
        <w:rPr>
          <w:rFonts w:ascii="Open Sans" w:hAnsi="Open Sans" w:cs="Open Sans"/>
        </w:rPr>
        <w:t>Define how you know when a change has occurred. For example:</w:t>
      </w:r>
    </w:p>
    <w:p w14:paraId="4B26F757" w14:textId="77777777" w:rsidR="00573104" w:rsidRPr="00573104" w:rsidRDefault="00573104" w:rsidP="00573104">
      <w:pPr>
        <w:numPr>
          <w:ilvl w:val="0"/>
          <w:numId w:val="2"/>
        </w:numPr>
        <w:spacing w:after="0" w:line="240" w:lineRule="auto"/>
        <w:rPr>
          <w:rFonts w:ascii="Open Sans" w:hAnsi="Open Sans" w:cs="Open Sans"/>
        </w:rPr>
      </w:pPr>
      <w:r w:rsidRPr="00573104">
        <w:rPr>
          <w:rFonts w:ascii="Open Sans" w:hAnsi="Open Sans" w:cs="Open Sans"/>
        </w:rPr>
        <w:t xml:space="preserve">if you are measuring a change in academic performance, what threshold for an improvement in academic performance will count as a change? An improvement of how many points on an academic achievement test? An improvement of how many grade levels in literacy and/or numeracy? An improvement of how many percentage points in an overall subject grade? </w:t>
      </w:r>
    </w:p>
    <w:p w14:paraId="30EB97DA" w14:textId="02A3C328" w:rsidR="00573104" w:rsidRDefault="00573104" w:rsidP="00573104">
      <w:pPr>
        <w:numPr>
          <w:ilvl w:val="0"/>
          <w:numId w:val="2"/>
        </w:numPr>
        <w:spacing w:after="0" w:line="240" w:lineRule="auto"/>
        <w:rPr>
          <w:rFonts w:ascii="Open Sans" w:hAnsi="Open Sans" w:cs="Open Sans"/>
        </w:rPr>
      </w:pPr>
      <w:r w:rsidRPr="00573104">
        <w:rPr>
          <w:rFonts w:ascii="Open Sans" w:hAnsi="Open Sans" w:cs="Open Sans"/>
        </w:rPr>
        <w:t>if you are measuring engagement in school via pre- and post-test, what difference must occur between the two tests to show an improvement?</w:t>
      </w:r>
    </w:p>
    <w:p w14:paraId="5F829A64" w14:textId="77777777" w:rsidR="00A45F9F" w:rsidRPr="00573104" w:rsidRDefault="00A45F9F" w:rsidP="00A45F9F">
      <w:pPr>
        <w:spacing w:after="0" w:line="240" w:lineRule="auto"/>
        <w:ind w:left="765"/>
        <w:rPr>
          <w:rFonts w:ascii="Open Sans" w:hAnsi="Open Sans" w:cs="Open Sans"/>
        </w:rPr>
      </w:pPr>
    </w:p>
    <w:p w14:paraId="592D5877" w14:textId="77777777" w:rsidR="00573104" w:rsidRPr="00573104" w:rsidRDefault="00573104" w:rsidP="00573104">
      <w:pPr>
        <w:pStyle w:val="Heading1"/>
        <w:spacing w:before="0" w:line="240" w:lineRule="auto"/>
        <w:rPr>
          <w:rFonts w:ascii="Open Sans" w:hAnsi="Open Sans" w:cs="Open Sans"/>
          <w:color w:val="auto"/>
          <w:sz w:val="22"/>
          <w:szCs w:val="22"/>
        </w:rPr>
      </w:pPr>
      <w:r w:rsidRPr="00573104">
        <w:rPr>
          <w:rFonts w:ascii="Open Sans" w:hAnsi="Open Sans" w:cs="Open Sans"/>
          <w:color w:val="auto"/>
          <w:sz w:val="22"/>
          <w:szCs w:val="22"/>
        </w:rPr>
        <w:t>Example – Performance Measure Worksheet</w:t>
      </w:r>
    </w:p>
    <w:p w14:paraId="3BA7B801" w14:textId="77777777" w:rsidR="00573104" w:rsidRPr="00573104" w:rsidRDefault="00573104" w:rsidP="00573104">
      <w:pPr>
        <w:pBdr>
          <w:top w:val="nil"/>
          <w:left w:val="nil"/>
          <w:bottom w:val="nil"/>
          <w:right w:val="nil"/>
          <w:between w:val="nil"/>
        </w:pBdr>
        <w:spacing w:after="0" w:line="240" w:lineRule="auto"/>
        <w:ind w:left="720"/>
        <w:rPr>
          <w:rFonts w:ascii="Open Sans" w:hAnsi="Open Sans" w:cs="Open Sans"/>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573104" w:rsidRPr="00573104" w14:paraId="4D667F4C" w14:textId="77777777" w:rsidTr="008E1F67">
        <w:trPr>
          <w:trHeight w:val="305"/>
        </w:trPr>
        <w:tc>
          <w:tcPr>
            <w:tcW w:w="9468" w:type="dxa"/>
            <w:shd w:val="clear" w:color="auto" w:fill="D9D9D9"/>
          </w:tcPr>
          <w:p w14:paraId="2C4AD1FC"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b/>
              </w:rPr>
              <w:t xml:space="preserve">Problem Statement </w:t>
            </w:r>
            <w:r w:rsidRPr="00573104">
              <w:rPr>
                <w:rFonts w:ascii="Open Sans" w:hAnsi="Open Sans" w:cs="Open Sans"/>
              </w:rPr>
              <w:t>(brief 1-2 sentence statement)</w:t>
            </w:r>
          </w:p>
        </w:tc>
      </w:tr>
      <w:tr w:rsidR="00573104" w:rsidRPr="00573104" w14:paraId="3DAA13C9" w14:textId="77777777" w:rsidTr="008E1F67">
        <w:tc>
          <w:tcPr>
            <w:tcW w:w="9468" w:type="dxa"/>
          </w:tcPr>
          <w:p w14:paraId="702E5CC6" w14:textId="3069C566"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rPr>
              <w:t>Despite the proven benefits</w:t>
            </w:r>
            <w:r w:rsidR="00A45F9F">
              <w:rPr>
                <w:rFonts w:ascii="Open Sans" w:hAnsi="Open Sans" w:cs="Open Sans"/>
              </w:rPr>
              <w:t>,</w:t>
            </w:r>
            <w:r w:rsidRPr="00573104">
              <w:rPr>
                <w:rFonts w:ascii="Open Sans" w:hAnsi="Open Sans" w:cs="Open Sans"/>
              </w:rPr>
              <w:t xml:space="preserve"> quality arts education yields on school engagement, personal development, and civic minded behaviors for vulnerable student populations (</w:t>
            </w:r>
            <w:proofErr w:type="gramStart"/>
            <w:r w:rsidRPr="00573104">
              <w:rPr>
                <w:rFonts w:ascii="Open Sans" w:hAnsi="Open Sans" w:cs="Open Sans"/>
              </w:rPr>
              <w:t>economically disadvantaged</w:t>
            </w:r>
            <w:proofErr w:type="gramEnd"/>
            <w:r w:rsidRPr="00573104">
              <w:rPr>
                <w:rFonts w:ascii="Open Sans" w:hAnsi="Open Sans" w:cs="Open Sans"/>
              </w:rPr>
              <w:t xml:space="preserve"> students, students of color and ELLs), access to quality arts education in the identified areas of need (Title I Schools) is not present or is very limited.</w:t>
            </w:r>
          </w:p>
        </w:tc>
      </w:tr>
      <w:tr w:rsidR="00573104" w:rsidRPr="00573104" w14:paraId="039F7BC9" w14:textId="77777777" w:rsidTr="008E1F67">
        <w:tc>
          <w:tcPr>
            <w:tcW w:w="9468" w:type="dxa"/>
            <w:shd w:val="clear" w:color="auto" w:fill="D9D9D9"/>
          </w:tcPr>
          <w:p w14:paraId="40C5E999"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b/>
              </w:rPr>
              <w:t xml:space="preserve">Described Intervention </w:t>
            </w:r>
            <w:r w:rsidRPr="00573104">
              <w:rPr>
                <w:rFonts w:ascii="Open Sans" w:hAnsi="Open Sans" w:cs="Open Sans"/>
              </w:rPr>
              <w:t>(small paragraph describing type of intervention, design, and dosage of intervention – intensity, frequency, and duration)</w:t>
            </w:r>
          </w:p>
        </w:tc>
      </w:tr>
      <w:tr w:rsidR="00573104" w:rsidRPr="00573104" w14:paraId="30033542" w14:textId="77777777" w:rsidTr="008E1F67">
        <w:tc>
          <w:tcPr>
            <w:tcW w:w="9468" w:type="dxa"/>
            <w:tcBorders>
              <w:bottom w:val="single" w:sz="4" w:space="0" w:color="000000"/>
            </w:tcBorders>
          </w:tcPr>
          <w:p w14:paraId="185C8266" w14:textId="4DC5772B"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rPr>
              <w:t xml:space="preserve">25 Members serve full-time in 13 Title I schools to deliver issue-based "Citizenship and Art” curriculum to </w:t>
            </w:r>
            <w:proofErr w:type="gramStart"/>
            <w:r w:rsidRPr="00573104">
              <w:rPr>
                <w:rFonts w:ascii="Open Sans" w:hAnsi="Open Sans" w:cs="Open Sans"/>
              </w:rPr>
              <w:t>economically disadvantaged</w:t>
            </w:r>
            <w:proofErr w:type="gramEnd"/>
            <w:r w:rsidRPr="00573104">
              <w:rPr>
                <w:rFonts w:ascii="Open Sans" w:hAnsi="Open Sans" w:cs="Open Sans"/>
              </w:rPr>
              <w:t xml:space="preserve"> students, students of color and ELLS in Head Start-12 grade. Each </w:t>
            </w:r>
            <w:r w:rsidR="00A45F9F">
              <w:rPr>
                <w:rFonts w:ascii="Open Sans" w:hAnsi="Open Sans" w:cs="Open Sans"/>
              </w:rPr>
              <w:t>m</w:t>
            </w:r>
            <w:r w:rsidRPr="00573104">
              <w:rPr>
                <w:rFonts w:ascii="Open Sans" w:hAnsi="Open Sans" w:cs="Open Sans"/>
              </w:rPr>
              <w:t xml:space="preserve">ember serves approximately 50 unduplicated students each week, with each student receiving an average of three arts education hours per week for the entire year. </w:t>
            </w:r>
          </w:p>
        </w:tc>
      </w:tr>
      <w:tr w:rsidR="00573104" w:rsidRPr="00573104" w14:paraId="62DE38CF" w14:textId="77777777" w:rsidTr="008E1F67">
        <w:trPr>
          <w:trHeight w:val="368"/>
        </w:trPr>
        <w:tc>
          <w:tcPr>
            <w:tcW w:w="9468" w:type="dxa"/>
            <w:tcBorders>
              <w:top w:val="single" w:sz="4" w:space="0" w:color="000000"/>
            </w:tcBorders>
            <w:shd w:val="clear" w:color="auto" w:fill="D9D9D9"/>
          </w:tcPr>
          <w:p w14:paraId="061EF348"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b/>
              </w:rPr>
              <w:t xml:space="preserve">Output: </w:t>
            </w:r>
          </w:p>
          <w:p w14:paraId="6C67BD83" w14:textId="0EB1D02C" w:rsidR="00573104" w:rsidRPr="00573104" w:rsidRDefault="00573104" w:rsidP="00573104">
            <w:pPr>
              <w:pBdr>
                <w:top w:val="nil"/>
                <w:left w:val="nil"/>
                <w:bottom w:val="nil"/>
                <w:right w:val="nil"/>
                <w:between w:val="nil"/>
              </w:pBdr>
              <w:spacing w:after="0" w:line="240" w:lineRule="auto"/>
              <w:rPr>
                <w:rFonts w:ascii="Open Sans" w:hAnsi="Open Sans" w:cs="Open Sans"/>
              </w:rPr>
            </w:pPr>
            <w:bookmarkStart w:id="0" w:name="_30j0zll" w:colFirst="0" w:colLast="0"/>
            <w:bookmarkEnd w:id="0"/>
            <w:r w:rsidRPr="00573104">
              <w:rPr>
                <w:rFonts w:ascii="Open Sans" w:hAnsi="Open Sans" w:cs="Open Sans"/>
                <w:b/>
              </w:rPr>
              <w:t>National Performance Measure Number/</w:t>
            </w:r>
            <w:r w:rsidR="00A45F9F">
              <w:rPr>
                <w:rFonts w:ascii="Open Sans" w:hAnsi="Open Sans" w:cs="Open Sans"/>
                <w:b/>
              </w:rPr>
              <w:t>Title</w:t>
            </w:r>
            <w:r w:rsidRPr="00573104">
              <w:rPr>
                <w:rFonts w:ascii="Open Sans" w:hAnsi="Open Sans" w:cs="Open Sans"/>
              </w:rPr>
              <w:t xml:space="preserve"> OR </w:t>
            </w:r>
            <w:r w:rsidRPr="00573104">
              <w:rPr>
                <w:rFonts w:ascii="Open Sans" w:hAnsi="Open Sans" w:cs="Open Sans"/>
                <w:b/>
              </w:rPr>
              <w:t>Applicant</w:t>
            </w:r>
            <w:r w:rsidR="00A45F9F">
              <w:rPr>
                <w:rFonts w:ascii="Open Sans" w:hAnsi="Open Sans" w:cs="Open Sans"/>
                <w:b/>
              </w:rPr>
              <w:t>-</w:t>
            </w:r>
            <w:r w:rsidRPr="00573104">
              <w:rPr>
                <w:rFonts w:ascii="Open Sans" w:hAnsi="Open Sans" w:cs="Open Sans"/>
                <w:b/>
              </w:rPr>
              <w:t xml:space="preserve">Determined Performance Measure Title </w:t>
            </w:r>
          </w:p>
        </w:tc>
      </w:tr>
      <w:tr w:rsidR="00573104" w:rsidRPr="00573104" w14:paraId="7609BF5E" w14:textId="77777777" w:rsidTr="008E1F67">
        <w:tc>
          <w:tcPr>
            <w:tcW w:w="9468" w:type="dxa"/>
          </w:tcPr>
          <w:p w14:paraId="02363E89"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rPr>
              <w:t>ED1A: Number of individuals served</w:t>
            </w:r>
          </w:p>
        </w:tc>
      </w:tr>
      <w:tr w:rsidR="00573104" w:rsidRPr="00573104" w14:paraId="5B498A13" w14:textId="77777777" w:rsidTr="008E1F67">
        <w:tc>
          <w:tcPr>
            <w:tcW w:w="9468" w:type="dxa"/>
            <w:shd w:val="clear" w:color="auto" w:fill="D9D9D9"/>
          </w:tcPr>
          <w:p w14:paraId="6EFF82CB"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b/>
              </w:rPr>
              <w:t xml:space="preserve">Output Target </w:t>
            </w:r>
            <w:r w:rsidRPr="00573104">
              <w:rPr>
                <w:rFonts w:ascii="Open Sans" w:hAnsi="Open Sans" w:cs="Open Sans"/>
              </w:rPr>
              <w:t>(enter number of beneficiaries – do not use percentages)</w:t>
            </w:r>
          </w:p>
        </w:tc>
      </w:tr>
      <w:tr w:rsidR="00573104" w:rsidRPr="00573104" w14:paraId="332A4036" w14:textId="77777777" w:rsidTr="008E1F67">
        <w:tc>
          <w:tcPr>
            <w:tcW w:w="9468" w:type="dxa"/>
          </w:tcPr>
          <w:p w14:paraId="2F42DD22"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rPr>
              <w:t>1,250</w:t>
            </w:r>
          </w:p>
        </w:tc>
      </w:tr>
      <w:tr w:rsidR="00573104" w:rsidRPr="00573104" w14:paraId="2AACEA06" w14:textId="77777777" w:rsidTr="008E1F67">
        <w:tc>
          <w:tcPr>
            <w:tcW w:w="9468" w:type="dxa"/>
            <w:shd w:val="clear" w:color="auto" w:fill="D9D9D9"/>
          </w:tcPr>
          <w:p w14:paraId="76EE2FCE"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b/>
              </w:rPr>
              <w:lastRenderedPageBreak/>
              <w:t xml:space="preserve">Output Measured By </w:t>
            </w:r>
            <w:r w:rsidRPr="00573104">
              <w:rPr>
                <w:rFonts w:ascii="Open Sans" w:hAnsi="Open Sans" w:cs="Open Sans"/>
              </w:rPr>
              <w:t xml:space="preserve">(unit of measure or population, </w:t>
            </w:r>
            <w:proofErr w:type="gramStart"/>
            <w:r w:rsidRPr="00573104">
              <w:rPr>
                <w:rFonts w:ascii="Open Sans" w:hAnsi="Open Sans" w:cs="Open Sans"/>
              </w:rPr>
              <w:t>i.e.</w:t>
            </w:r>
            <w:proofErr w:type="gramEnd"/>
            <w:r w:rsidRPr="00573104">
              <w:rPr>
                <w:rFonts w:ascii="Open Sans" w:hAnsi="Open Sans" w:cs="Open Sans"/>
              </w:rPr>
              <w:t xml:space="preserve"> children, miles, etc.)</w:t>
            </w:r>
          </w:p>
        </w:tc>
      </w:tr>
      <w:tr w:rsidR="00573104" w:rsidRPr="00573104" w14:paraId="3657B66D" w14:textId="77777777" w:rsidTr="008E1F67">
        <w:tc>
          <w:tcPr>
            <w:tcW w:w="9468" w:type="dxa"/>
          </w:tcPr>
          <w:p w14:paraId="469AA924"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rPr>
              <w:t>Students receiving the "Citizenship and Art" curriculum</w:t>
            </w:r>
          </w:p>
        </w:tc>
      </w:tr>
      <w:tr w:rsidR="00573104" w:rsidRPr="00573104" w14:paraId="7DEDEA60" w14:textId="77777777" w:rsidTr="008E1F67">
        <w:tc>
          <w:tcPr>
            <w:tcW w:w="9468" w:type="dxa"/>
            <w:shd w:val="clear" w:color="auto" w:fill="D9D9D9"/>
          </w:tcPr>
          <w:p w14:paraId="5DFE4019"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b/>
              </w:rPr>
              <w:t xml:space="preserve">Output Instrument </w:t>
            </w:r>
            <w:r w:rsidRPr="00573104">
              <w:rPr>
                <w:rFonts w:ascii="Open Sans" w:hAnsi="Open Sans" w:cs="Open Sans"/>
              </w:rPr>
              <w:t>(enter data collection tool and method, define the minimum dosage necessary to be counted as successful)</w:t>
            </w:r>
          </w:p>
        </w:tc>
      </w:tr>
      <w:tr w:rsidR="00573104" w:rsidRPr="00573104" w14:paraId="20E47AC6" w14:textId="77777777" w:rsidTr="008E1F67">
        <w:tc>
          <w:tcPr>
            <w:tcW w:w="9468" w:type="dxa"/>
            <w:tcBorders>
              <w:bottom w:val="single" w:sz="4" w:space="0" w:color="000000"/>
            </w:tcBorders>
          </w:tcPr>
          <w:p w14:paraId="2B456946"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rPr>
              <w:t>Daily attendance sheets. Must participate in at least 10 sessions during the school year to be counted.</w:t>
            </w:r>
          </w:p>
        </w:tc>
      </w:tr>
      <w:tr w:rsidR="00573104" w:rsidRPr="00573104" w14:paraId="62A24CF7" w14:textId="77777777" w:rsidTr="008E1F67">
        <w:tc>
          <w:tcPr>
            <w:tcW w:w="9468" w:type="dxa"/>
            <w:tcBorders>
              <w:top w:val="single" w:sz="4" w:space="0" w:color="000000"/>
            </w:tcBorders>
            <w:shd w:val="clear" w:color="auto" w:fill="D9D9D9"/>
          </w:tcPr>
          <w:p w14:paraId="7846B752"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b/>
              </w:rPr>
              <w:t xml:space="preserve">Outcome: </w:t>
            </w:r>
          </w:p>
          <w:p w14:paraId="4BF3CA3C" w14:textId="22A35DC5"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b/>
              </w:rPr>
              <w:t>National Performance Measure Number/Title</w:t>
            </w:r>
            <w:r w:rsidR="00A45F9F">
              <w:rPr>
                <w:rFonts w:ascii="Open Sans" w:hAnsi="Open Sans" w:cs="Open Sans"/>
                <w:b/>
              </w:rPr>
              <w:t xml:space="preserve"> </w:t>
            </w:r>
            <w:r w:rsidRPr="00573104">
              <w:rPr>
                <w:rFonts w:ascii="Open Sans" w:hAnsi="Open Sans" w:cs="Open Sans"/>
              </w:rPr>
              <w:t xml:space="preserve">OR </w:t>
            </w:r>
            <w:r w:rsidRPr="00573104">
              <w:rPr>
                <w:rFonts w:ascii="Open Sans" w:hAnsi="Open Sans" w:cs="Open Sans"/>
                <w:b/>
              </w:rPr>
              <w:t>Applicant</w:t>
            </w:r>
            <w:r w:rsidR="00A45F9F">
              <w:rPr>
                <w:rFonts w:ascii="Open Sans" w:hAnsi="Open Sans" w:cs="Open Sans"/>
                <w:b/>
              </w:rPr>
              <w:t>-</w:t>
            </w:r>
            <w:r w:rsidRPr="00573104">
              <w:rPr>
                <w:rFonts w:ascii="Open Sans" w:hAnsi="Open Sans" w:cs="Open Sans"/>
                <w:b/>
              </w:rPr>
              <w:t>Determined Performance Measure Title</w:t>
            </w:r>
          </w:p>
        </w:tc>
      </w:tr>
      <w:tr w:rsidR="00573104" w:rsidRPr="00573104" w14:paraId="5E54DCA5" w14:textId="77777777" w:rsidTr="008E1F67">
        <w:tc>
          <w:tcPr>
            <w:tcW w:w="9468" w:type="dxa"/>
          </w:tcPr>
          <w:p w14:paraId="076F9286"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rPr>
              <w:t>ED27C: Number of students with improved academic engagement or social-emotional skills</w:t>
            </w:r>
          </w:p>
        </w:tc>
      </w:tr>
      <w:tr w:rsidR="00573104" w:rsidRPr="00573104" w14:paraId="67EEFEF9" w14:textId="77777777" w:rsidTr="008E1F67">
        <w:trPr>
          <w:trHeight w:val="20"/>
        </w:trPr>
        <w:tc>
          <w:tcPr>
            <w:tcW w:w="9468" w:type="dxa"/>
            <w:shd w:val="clear" w:color="auto" w:fill="D9D9D9"/>
          </w:tcPr>
          <w:p w14:paraId="78A18818"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b/>
              </w:rPr>
              <w:t>Outcome Target</w:t>
            </w:r>
            <w:r w:rsidRPr="00573104">
              <w:rPr>
                <w:rFonts w:ascii="Open Sans" w:hAnsi="Open Sans" w:cs="Open Sans"/>
              </w:rPr>
              <w:t xml:space="preserve"> (enter number of beneficiaries – do not use percentages)</w:t>
            </w:r>
          </w:p>
        </w:tc>
      </w:tr>
      <w:tr w:rsidR="00573104" w:rsidRPr="00573104" w14:paraId="7D1AA0E1" w14:textId="77777777" w:rsidTr="008E1F67">
        <w:tc>
          <w:tcPr>
            <w:tcW w:w="9468" w:type="dxa"/>
          </w:tcPr>
          <w:p w14:paraId="56B872D8"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rPr>
              <w:t>437</w:t>
            </w:r>
          </w:p>
        </w:tc>
      </w:tr>
      <w:tr w:rsidR="00573104" w:rsidRPr="00573104" w14:paraId="2E49740E" w14:textId="77777777" w:rsidTr="00A45F9F">
        <w:trPr>
          <w:trHeight w:val="305"/>
        </w:trPr>
        <w:tc>
          <w:tcPr>
            <w:tcW w:w="9468" w:type="dxa"/>
            <w:shd w:val="clear" w:color="auto" w:fill="D9D9D9"/>
          </w:tcPr>
          <w:p w14:paraId="019AE4D5"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b/>
                <w:shd w:val="clear" w:color="auto" w:fill="D9D9D9"/>
              </w:rPr>
              <w:t>Outcome Measured By</w:t>
            </w:r>
            <w:r w:rsidRPr="00573104">
              <w:rPr>
                <w:rFonts w:ascii="Open Sans" w:hAnsi="Open Sans" w:cs="Open Sans"/>
                <w:shd w:val="clear" w:color="auto" w:fill="D9D9D9"/>
              </w:rPr>
              <w:t xml:space="preserve"> (unit of measure or population, </w:t>
            </w:r>
            <w:proofErr w:type="gramStart"/>
            <w:r w:rsidRPr="00573104">
              <w:rPr>
                <w:rFonts w:ascii="Open Sans" w:hAnsi="Open Sans" w:cs="Open Sans"/>
                <w:shd w:val="clear" w:color="auto" w:fill="D9D9D9"/>
              </w:rPr>
              <w:t>i.e.</w:t>
            </w:r>
            <w:proofErr w:type="gramEnd"/>
            <w:r w:rsidRPr="00573104">
              <w:rPr>
                <w:rFonts w:ascii="Open Sans" w:hAnsi="Open Sans" w:cs="Open Sans"/>
                <w:shd w:val="clear" w:color="auto" w:fill="D9D9D9"/>
              </w:rPr>
              <w:t xml:space="preserve"> </w:t>
            </w:r>
            <w:r w:rsidRPr="00573104">
              <w:rPr>
                <w:rFonts w:ascii="Open Sans" w:hAnsi="Open Sans" w:cs="Open Sans"/>
              </w:rPr>
              <w:t>children, miles, etc.)</w:t>
            </w:r>
          </w:p>
        </w:tc>
      </w:tr>
      <w:tr w:rsidR="00573104" w:rsidRPr="00573104" w14:paraId="44171393" w14:textId="77777777" w:rsidTr="008E1F67">
        <w:tc>
          <w:tcPr>
            <w:tcW w:w="9468" w:type="dxa"/>
          </w:tcPr>
          <w:p w14:paraId="52F60B29"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rPr>
              <w:t>Students counted in ED1A that demonstrate at least one of the following: Improved attendance to school; Decreased youth disciplinary actions; or Increased youth participation in school or community events.</w:t>
            </w:r>
          </w:p>
        </w:tc>
      </w:tr>
      <w:tr w:rsidR="00573104" w:rsidRPr="00573104" w14:paraId="51A8948C" w14:textId="77777777" w:rsidTr="008E1F67">
        <w:trPr>
          <w:trHeight w:val="620"/>
        </w:trPr>
        <w:tc>
          <w:tcPr>
            <w:tcW w:w="9468" w:type="dxa"/>
            <w:shd w:val="clear" w:color="auto" w:fill="D9D9D9"/>
          </w:tcPr>
          <w:p w14:paraId="4456D14F"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b/>
              </w:rPr>
              <w:t>Outcome Instrument</w:t>
            </w:r>
            <w:r w:rsidRPr="00573104">
              <w:rPr>
                <w:rFonts w:ascii="Open Sans" w:hAnsi="Open Sans" w:cs="Open Sans"/>
              </w:rPr>
              <w:t xml:space="preserve"> (enter data collection tool and method, define the minimum dosage necessary to be counted as successful)</w:t>
            </w:r>
          </w:p>
        </w:tc>
      </w:tr>
      <w:tr w:rsidR="00573104" w:rsidRPr="00573104" w14:paraId="7A7B7D58" w14:textId="77777777" w:rsidTr="008E1F67">
        <w:tc>
          <w:tcPr>
            <w:tcW w:w="9468" w:type="dxa"/>
          </w:tcPr>
          <w:p w14:paraId="4B579853" w14:textId="77777777" w:rsidR="00573104" w:rsidRPr="00573104" w:rsidRDefault="00573104" w:rsidP="00573104">
            <w:pPr>
              <w:pBdr>
                <w:top w:val="nil"/>
                <w:left w:val="nil"/>
                <w:bottom w:val="nil"/>
                <w:right w:val="nil"/>
                <w:between w:val="nil"/>
              </w:pBdr>
              <w:spacing w:after="0" w:line="240" w:lineRule="auto"/>
              <w:rPr>
                <w:rFonts w:ascii="Open Sans" w:hAnsi="Open Sans" w:cs="Open Sans"/>
              </w:rPr>
            </w:pPr>
            <w:r w:rsidRPr="00573104">
              <w:rPr>
                <w:rFonts w:ascii="Open Sans" w:hAnsi="Open Sans" w:cs="Open Sans"/>
              </w:rPr>
              <w:t>Pre and post comparison of school attendance and disciplinary records; and beneficiary survey on school and community event participation. Must participate in at least 10 sessions during the school year to be counted.</w:t>
            </w:r>
          </w:p>
        </w:tc>
      </w:tr>
    </w:tbl>
    <w:p w14:paraId="6E8486F6" w14:textId="77777777" w:rsidR="00573104" w:rsidRPr="00573104" w:rsidRDefault="00573104" w:rsidP="00573104">
      <w:pPr>
        <w:pBdr>
          <w:top w:val="nil"/>
          <w:left w:val="nil"/>
          <w:bottom w:val="nil"/>
          <w:right w:val="nil"/>
          <w:between w:val="nil"/>
        </w:pBdr>
        <w:spacing w:after="0" w:line="240" w:lineRule="auto"/>
        <w:rPr>
          <w:rFonts w:ascii="Open Sans" w:eastAsia="Cambria" w:hAnsi="Open Sans" w:cs="Open Sans"/>
          <w:b/>
        </w:rPr>
      </w:pPr>
    </w:p>
    <w:p w14:paraId="6D3A7E14" w14:textId="77777777" w:rsidR="00573104" w:rsidRPr="00573104" w:rsidRDefault="00573104" w:rsidP="00573104">
      <w:pPr>
        <w:pBdr>
          <w:top w:val="nil"/>
          <w:left w:val="nil"/>
          <w:bottom w:val="nil"/>
          <w:right w:val="nil"/>
          <w:between w:val="nil"/>
        </w:pBdr>
        <w:spacing w:after="0" w:line="240" w:lineRule="auto"/>
        <w:rPr>
          <w:rFonts w:ascii="Open Sans" w:eastAsia="Cambria" w:hAnsi="Open Sans" w:cs="Open Sans"/>
          <w:b/>
        </w:rPr>
      </w:pPr>
    </w:p>
    <w:p w14:paraId="5F185325" w14:textId="77777777" w:rsidR="00313EA5" w:rsidRPr="00573104" w:rsidRDefault="00313EA5" w:rsidP="00573104">
      <w:pPr>
        <w:spacing w:after="0" w:line="240" w:lineRule="auto"/>
        <w:rPr>
          <w:rFonts w:ascii="Open Sans" w:hAnsi="Open Sans" w:cs="Open Sans"/>
        </w:rPr>
      </w:pPr>
    </w:p>
    <w:sectPr w:rsidR="00313EA5" w:rsidRPr="005731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9A84" w14:textId="77777777" w:rsidR="00573104" w:rsidRDefault="00573104" w:rsidP="00573104">
      <w:pPr>
        <w:spacing w:after="0" w:line="240" w:lineRule="auto"/>
      </w:pPr>
      <w:r>
        <w:separator/>
      </w:r>
    </w:p>
  </w:endnote>
  <w:endnote w:type="continuationSeparator" w:id="0">
    <w:p w14:paraId="5700C2A3" w14:textId="77777777" w:rsidR="00573104" w:rsidRDefault="00573104" w:rsidP="0057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C71C" w14:textId="77777777" w:rsidR="00573104" w:rsidRDefault="00573104" w:rsidP="00573104">
      <w:pPr>
        <w:spacing w:after="0" w:line="240" w:lineRule="auto"/>
      </w:pPr>
      <w:r>
        <w:separator/>
      </w:r>
    </w:p>
  </w:footnote>
  <w:footnote w:type="continuationSeparator" w:id="0">
    <w:p w14:paraId="186EFCDF" w14:textId="77777777" w:rsidR="00573104" w:rsidRDefault="00573104" w:rsidP="0057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A8D1" w14:textId="1D9CA5AE" w:rsidR="00573104" w:rsidRDefault="00573104" w:rsidP="00573104">
    <w:pPr>
      <w:pStyle w:val="Header"/>
      <w:jc w:val="center"/>
    </w:pPr>
    <w:r>
      <w:rPr>
        <w:noProof/>
      </w:rPr>
      <w:drawing>
        <wp:inline distT="0" distB="0" distL="0" distR="0" wp14:anchorId="1D8CC720" wp14:editId="3CBFD1F8">
          <wp:extent cx="3089314" cy="764407"/>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150793" cy="7796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5DAD"/>
    <w:multiLevelType w:val="multilevel"/>
    <w:tmpl w:val="DA3E06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5497697"/>
    <w:multiLevelType w:val="multilevel"/>
    <w:tmpl w:val="940C2986"/>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2" w15:restartNumberingAfterBreak="0">
    <w:nsid w:val="411922CB"/>
    <w:multiLevelType w:val="multilevel"/>
    <w:tmpl w:val="FB0A61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13414468">
    <w:abstractNumId w:val="0"/>
  </w:num>
  <w:num w:numId="2" w16cid:durableId="861015814">
    <w:abstractNumId w:val="1"/>
  </w:num>
  <w:num w:numId="3" w16cid:durableId="2056587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04"/>
    <w:rsid w:val="00313EA5"/>
    <w:rsid w:val="00573104"/>
    <w:rsid w:val="00A45F9F"/>
    <w:rsid w:val="00DE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177F"/>
  <w15:chartTrackingRefBased/>
  <w15:docId w15:val="{C1316BE7-860C-4344-BC43-58E89617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04"/>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573104"/>
    <w:pPr>
      <w:keepNext/>
      <w:keepLines/>
      <w:spacing w:before="480" w:after="0"/>
      <w:outlineLvl w:val="0"/>
    </w:pPr>
    <w:rPr>
      <w:rFonts w:ascii="Cambria" w:eastAsia="Cambria" w:hAnsi="Cambria" w:cs="Cambria"/>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104"/>
    <w:rPr>
      <w:rFonts w:ascii="Cambria" w:eastAsia="Cambria" w:hAnsi="Cambria" w:cs="Cambria"/>
      <w:b/>
      <w:color w:val="365F91"/>
      <w:sz w:val="28"/>
      <w:szCs w:val="28"/>
    </w:rPr>
  </w:style>
  <w:style w:type="paragraph" w:styleId="Title">
    <w:name w:val="Title"/>
    <w:basedOn w:val="Normal"/>
    <w:next w:val="Normal"/>
    <w:link w:val="TitleChar"/>
    <w:uiPriority w:val="10"/>
    <w:qFormat/>
    <w:rsid w:val="00573104"/>
    <w:pPr>
      <w:pBdr>
        <w:bottom w:val="single" w:sz="8" w:space="4" w:color="4F81BD"/>
      </w:pBdr>
      <w:spacing w:after="300" w:line="240" w:lineRule="auto"/>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573104"/>
    <w:rPr>
      <w:rFonts w:ascii="Cambria" w:eastAsia="Cambria" w:hAnsi="Cambria" w:cs="Cambria"/>
      <w:color w:val="17365D"/>
      <w:sz w:val="52"/>
      <w:szCs w:val="52"/>
    </w:rPr>
  </w:style>
  <w:style w:type="character" w:styleId="Hyperlink">
    <w:name w:val="Hyperlink"/>
    <w:basedOn w:val="DefaultParagraphFont"/>
    <w:uiPriority w:val="99"/>
    <w:unhideWhenUsed/>
    <w:rsid w:val="00573104"/>
    <w:rPr>
      <w:color w:val="0563C1" w:themeColor="hyperlink"/>
      <w:u w:val="single"/>
    </w:rPr>
  </w:style>
  <w:style w:type="paragraph" w:styleId="Header">
    <w:name w:val="header"/>
    <w:basedOn w:val="Normal"/>
    <w:link w:val="HeaderChar"/>
    <w:uiPriority w:val="99"/>
    <w:unhideWhenUsed/>
    <w:rsid w:val="0057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104"/>
    <w:rPr>
      <w:rFonts w:ascii="Calibri" w:eastAsia="Calibri" w:hAnsi="Calibri" w:cs="Calibri"/>
    </w:rPr>
  </w:style>
  <w:style w:type="paragraph" w:styleId="Footer">
    <w:name w:val="footer"/>
    <w:basedOn w:val="Normal"/>
    <w:link w:val="FooterChar"/>
    <w:uiPriority w:val="99"/>
    <w:unhideWhenUsed/>
    <w:rsid w:val="0057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104"/>
    <w:rPr>
      <w:rFonts w:ascii="Calibri" w:eastAsia="Calibri" w:hAnsi="Calibri" w:cs="Calibri"/>
    </w:rPr>
  </w:style>
  <w:style w:type="character" w:styleId="FollowedHyperlink">
    <w:name w:val="FollowedHyperlink"/>
    <w:basedOn w:val="DefaultParagraphFont"/>
    <w:uiPriority w:val="99"/>
    <w:semiHidden/>
    <w:unhideWhenUsed/>
    <w:rsid w:val="005731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647</Words>
  <Characters>5087</Characters>
  <Application>Microsoft Office Word</Application>
  <DocSecurity>0</DocSecurity>
  <Lines>299</Lines>
  <Paragraphs>238</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Dorsey</dc:creator>
  <cp:keywords/>
  <dc:description/>
  <cp:lastModifiedBy>Jessica Dorsey</cp:lastModifiedBy>
  <cp:revision>1</cp:revision>
  <dcterms:created xsi:type="dcterms:W3CDTF">2022-10-10T14:52:00Z</dcterms:created>
  <dcterms:modified xsi:type="dcterms:W3CDTF">2022-10-10T16:49:00Z</dcterms:modified>
</cp:coreProperties>
</file>